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-270" w:right="-45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38950" cy="938536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385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270" w:right="-45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896350" cy="6838950"/>
            <wp:effectExtent b="0" l="0" r="0" t="0"/>
            <wp:docPr descr="Sun And Moon Coloring Pages" id="2" name="image1.jpg"/>
            <a:graphic>
              <a:graphicData uri="http://schemas.openxmlformats.org/drawingml/2006/picture">
                <pic:pic>
                  <pic:nvPicPr>
                    <pic:cNvPr descr="Sun And Moon Coloring Pages" id="0" name="image1.jpg"/>
                    <pic:cNvPicPr preferRelativeResize="0"/>
                  </pic:nvPicPr>
                  <pic:blipFill>
                    <a:blip r:embed="rId7"/>
                    <a:srcRect b="0" l="0" r="0" t="273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6350" cy="683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fldChar w:fldCharType="begin"/>
        <w:instrText xml:space="preserve"> HYPERLINK "https://www.happyfamilyart.com/art-lessons/learn-to-draw/how-to-draw-sunflowers/"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270" w:right="-450" w:firstLine="0"/>
        <w:jc w:val="cente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